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jc w:val="center"/>
        <w:rPr>
          <w:rFonts w:asciiTheme="minorEastAsia" w:hAnsiTheme="minorEastAsia"/>
          <w:sz w:val="28"/>
          <w:szCs w:val="28"/>
        </w:rPr>
      </w:pPr>
      <w:r>
        <w:rPr>
          <w:rFonts w:hint="eastAsia" w:asciiTheme="minorEastAsia" w:hAnsiTheme="minorEastAsia"/>
          <w:b/>
          <w:bCs/>
          <w:sz w:val="32"/>
          <w:szCs w:val="32"/>
        </w:rPr>
        <w:t>固定资产清查实施方案</w:t>
      </w:r>
      <w:r>
        <w:rPr>
          <w:rFonts w:hint="eastAsia" w:asciiTheme="minorEastAsia" w:hAnsiTheme="minorEastAsia"/>
          <w:sz w:val="28"/>
          <w:szCs w:val="28"/>
        </w:rPr>
        <w:t xml:space="preserve">                       </w:t>
      </w:r>
    </w:p>
    <w:p>
      <w:pPr>
        <w:widowControl/>
        <w:spacing w:line="480" w:lineRule="exact"/>
        <w:ind w:left="420" w:firstLine="42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本次清查工作从2020年3月20日开始至4月10日结束，对所有固定资产进行清查，整个过程分为四个阶段，采用自查和核查相结合的方法。</w:t>
      </w:r>
    </w:p>
    <w:p>
      <w:pPr>
        <w:widowControl/>
        <w:spacing w:line="480" w:lineRule="exact"/>
        <w:ind w:firstLine="555"/>
        <w:jc w:val="left"/>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（一）宣传发动阶段( 3月18日— 3月25日)</w:t>
      </w:r>
    </w:p>
    <w:p>
      <w:pPr>
        <w:widowControl/>
        <w:spacing w:line="480" w:lineRule="exact"/>
        <w:ind w:firstLine="555"/>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1、3月20日前，二级单位报送兼职资产管理员；</w:t>
      </w:r>
    </w:p>
    <w:p>
      <w:pPr>
        <w:widowControl/>
        <w:spacing w:line="480" w:lineRule="exact"/>
        <w:ind w:firstLine="555"/>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2、学校召开固定资产清查工作会议，布置资产清查工作并进行业务培训。</w:t>
      </w:r>
    </w:p>
    <w:p>
      <w:pPr>
        <w:widowControl/>
        <w:spacing w:line="480" w:lineRule="exact"/>
        <w:ind w:firstLine="555"/>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3、在学校后勤管理处网页设立学校国有资产清查工作专栏，上传《盐城市财政局 </w:t>
      </w:r>
      <w:r>
        <w:rPr>
          <w:rFonts w:ascii="宋体" w:hAnsi="宋体" w:eastAsia="宋体" w:cs="宋体"/>
          <w:color w:val="000000"/>
          <w:kern w:val="0"/>
          <w:sz w:val="28"/>
          <w:szCs w:val="28"/>
        </w:rPr>
        <w:t>关于做好“资产云”管理系统 上线准备工作的通知</w:t>
      </w:r>
      <w:r>
        <w:rPr>
          <w:rFonts w:hint="eastAsia" w:ascii="宋体" w:hAnsi="宋体" w:eastAsia="宋体" w:cs="宋体"/>
          <w:color w:val="000000"/>
          <w:kern w:val="0"/>
          <w:sz w:val="28"/>
          <w:szCs w:val="28"/>
        </w:rPr>
        <w:t>》（盐财资〔</w:t>
      </w:r>
      <w:r>
        <w:rPr>
          <w:rFonts w:ascii="宋体" w:hAnsi="宋体" w:eastAsia="宋体" w:cs="宋体"/>
          <w:color w:val="000000"/>
          <w:kern w:val="0"/>
          <w:sz w:val="28"/>
          <w:szCs w:val="28"/>
        </w:rPr>
        <w:t>2019〕16号</w:t>
      </w:r>
      <w:r>
        <w:rPr>
          <w:rFonts w:hint="eastAsia" w:ascii="宋体" w:hAnsi="宋体" w:eastAsia="宋体" w:cs="宋体"/>
          <w:color w:val="000000"/>
          <w:kern w:val="0"/>
          <w:sz w:val="28"/>
          <w:szCs w:val="28"/>
        </w:rPr>
        <w:t>）、《盐城市市级行政事业单位国有资产处置实施细则》(盐财资〔</w:t>
      </w:r>
      <w:r>
        <w:rPr>
          <w:rFonts w:ascii="宋体" w:hAnsi="宋体" w:eastAsia="宋体" w:cs="宋体"/>
          <w:color w:val="000000"/>
          <w:kern w:val="0"/>
          <w:sz w:val="28"/>
          <w:szCs w:val="28"/>
        </w:rPr>
        <w:t>2019〕</w:t>
      </w:r>
      <w:r>
        <w:rPr>
          <w:rFonts w:hint="eastAsia" w:ascii="宋体" w:hAnsi="宋体" w:eastAsia="宋体" w:cs="宋体"/>
          <w:color w:val="000000"/>
          <w:kern w:val="0"/>
          <w:sz w:val="28"/>
          <w:szCs w:val="28"/>
        </w:rPr>
        <w:t>3</w:t>
      </w:r>
      <w:r>
        <w:rPr>
          <w:rFonts w:ascii="宋体" w:hAnsi="宋体" w:eastAsia="宋体" w:cs="宋体"/>
          <w:color w:val="000000"/>
          <w:kern w:val="0"/>
          <w:sz w:val="28"/>
          <w:szCs w:val="28"/>
        </w:rPr>
        <w:t>号</w:t>
      </w:r>
      <w:r>
        <w:rPr>
          <w:rFonts w:hint="eastAsia" w:ascii="宋体" w:hAnsi="宋体" w:eastAsia="宋体" w:cs="宋体"/>
          <w:color w:val="000000"/>
          <w:kern w:val="0"/>
          <w:sz w:val="28"/>
          <w:szCs w:val="28"/>
        </w:rPr>
        <w:t>)、盐城幼儿师范高等专科学校《国有资产管理办法》、《国有资产二级管理实施办法》、《固定资产清查管理办法》、固定资产清查实施方案、资产清查登记表等，加大宣传力度，加强工作指导，及时通报工作进展。</w:t>
      </w:r>
    </w:p>
    <w:p>
      <w:pPr>
        <w:widowControl/>
        <w:spacing w:line="480" w:lineRule="exact"/>
        <w:ind w:firstLine="555"/>
        <w:jc w:val="left"/>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（二）部门自查阶段（3月26日—3月 31日）</w:t>
      </w:r>
    </w:p>
    <w:p>
      <w:pPr>
        <w:widowControl/>
        <w:spacing w:line="480" w:lineRule="exact"/>
        <w:ind w:firstLine="57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1、召开部门国有资产清查工作会议，布置国有资产清查工作，明确具体人员工作职责。</w:t>
      </w:r>
    </w:p>
    <w:p>
      <w:pPr>
        <w:widowControl/>
        <w:spacing w:line="480" w:lineRule="exact"/>
        <w:ind w:firstLine="57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2、部门国有资产专兼职管理员</w:t>
      </w:r>
      <w:r>
        <w:rPr>
          <w:rFonts w:hint="eastAsia" w:asciiTheme="minorEastAsia" w:hAnsiTheme="minorEastAsia"/>
          <w:sz w:val="28"/>
          <w:szCs w:val="28"/>
        </w:rPr>
        <w:t>对本部门、学院截止2019年12月31日前所拥有资产，包括办公设备、教学设备、专用设备及图书、家具、房屋及附属设施等等固定资产进行逐一盘点、核对、清查。</w:t>
      </w:r>
      <w:r>
        <w:rPr>
          <w:rFonts w:hint="eastAsia" w:ascii="宋体" w:hAnsi="宋体" w:eastAsia="宋体" w:cs="宋体"/>
          <w:kern w:val="0"/>
          <w:sz w:val="28"/>
          <w:szCs w:val="28"/>
        </w:rPr>
        <w:t>资产在本部门，则由本部门负责清查、登记。</w:t>
      </w:r>
      <w:r>
        <w:rPr>
          <w:rFonts w:hint="eastAsia" w:ascii="宋体" w:hAnsi="宋体" w:eastAsia="宋体" w:cs="宋体"/>
          <w:color w:val="000000"/>
          <w:kern w:val="0"/>
          <w:sz w:val="28"/>
          <w:szCs w:val="28"/>
        </w:rPr>
        <w:t>对资产逐空间、逐台件一一清查，见物点物，不留死角。要求以物建账、账卡相符，做到不漏、不重、不错。</w:t>
      </w:r>
      <w:r>
        <w:rPr>
          <w:rFonts w:hint="eastAsia" w:ascii="宋体" w:hAnsi="宋体" w:eastAsia="宋体" w:cs="宋体"/>
          <w:kern w:val="0"/>
          <w:sz w:val="28"/>
          <w:szCs w:val="28"/>
        </w:rPr>
        <w:t>保证做到清查范围全面，清查内容真实、准确。</w:t>
      </w:r>
    </w:p>
    <w:p>
      <w:pPr>
        <w:widowControl/>
        <w:spacing w:line="480" w:lineRule="exact"/>
        <w:ind w:firstLine="555"/>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3、物帐核对无误的资产，部门国有资产专兼职管理员填写《固定资产清查登记表》（详见附件一）；对于无法使用的资产，在《固定资产清查登记表》的“使用状况”栏填写“待报废”，同时填报《国有资产报废申报表》（详见附件二）；对于有账无物的资产，在《固定资产清查登记表》的“使用状况”栏填写“待报损”，同时填报《国有资产报损申报表》（详见附件三）；根据实际使用情况，填报《房屋使用情况清查表》（详见附件四）；资产原使用人工作发生调整的，二级部门必须明确现资产使用人并在备注栏做出标注。</w:t>
      </w:r>
    </w:p>
    <w:p>
      <w:pPr>
        <w:widowControl/>
        <w:spacing w:line="480" w:lineRule="exact"/>
        <w:ind w:firstLine="555"/>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4、行政主要负责人和部门国有资产专兼职管理员对自查的结果要履行必要的签字盖章手续，对其真实性、完整性、准确性负责。</w:t>
      </w:r>
      <w:r>
        <w:rPr>
          <w:rFonts w:hint="eastAsia" w:asciiTheme="minorEastAsia" w:hAnsiTheme="minorEastAsia"/>
          <w:sz w:val="28"/>
          <w:szCs w:val="28"/>
        </w:rPr>
        <w:t>2020年3月31日前将清查资料</w:t>
      </w:r>
      <w:r>
        <w:rPr>
          <w:rFonts w:hint="eastAsia" w:ascii="宋体" w:hAnsi="宋体" w:eastAsia="宋体" w:cs="宋体"/>
          <w:color w:val="000000"/>
          <w:kern w:val="0"/>
          <w:sz w:val="28"/>
          <w:szCs w:val="28"/>
        </w:rPr>
        <w:t>报送国有资产管理处审核留存，一并</w:t>
      </w:r>
      <w:r>
        <w:rPr>
          <w:rFonts w:hint="eastAsia" w:asciiTheme="minorEastAsia" w:hAnsiTheme="minorEastAsia"/>
          <w:sz w:val="28"/>
          <w:szCs w:val="28"/>
        </w:rPr>
        <w:t>上报资产清查资料电子档，</w:t>
      </w:r>
      <w:r>
        <w:rPr>
          <w:rFonts w:hint="eastAsia" w:ascii="宋体" w:hAnsi="宋体" w:eastAsia="宋体" w:cs="宋体"/>
          <w:color w:val="000000"/>
          <w:kern w:val="0"/>
          <w:sz w:val="28"/>
          <w:szCs w:val="28"/>
        </w:rPr>
        <w:t>进入核查阶段。</w:t>
      </w:r>
    </w:p>
    <w:p>
      <w:pPr>
        <w:widowControl/>
        <w:spacing w:line="4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r>
        <w:rPr>
          <w:rFonts w:hint="eastAsia" w:ascii="宋体" w:hAnsi="宋体" w:eastAsia="宋体" w:cs="宋体"/>
          <w:b/>
          <w:bCs/>
          <w:color w:val="000000"/>
          <w:kern w:val="0"/>
          <w:sz w:val="28"/>
          <w:szCs w:val="28"/>
        </w:rPr>
        <w:t>（三）核查阶段（3月25日— 4月1日）</w:t>
      </w:r>
    </w:p>
    <w:p>
      <w:pPr>
        <w:widowControl/>
        <w:spacing w:line="480" w:lineRule="exact"/>
        <w:ind w:firstLine="56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国有资产核查小组按完成自查的先后顺序，逐一进行资产实地盘点抽查核实，如发现漏登记或账物不符情况，及时纠正。</w:t>
      </w:r>
    </w:p>
    <w:p>
      <w:pPr>
        <w:widowControl/>
        <w:spacing w:line="480" w:lineRule="exact"/>
        <w:ind w:firstLine="56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国有资产核查准确后，二级部门分类填写相关表格，行政主要负责人和部门国有资产专兼职管理员签字确认并加盖公章报送国有资产管理处审核留存。</w:t>
      </w:r>
    </w:p>
    <w:p>
      <w:pPr>
        <w:widowControl/>
        <w:spacing w:line="4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r>
        <w:rPr>
          <w:rFonts w:hint="eastAsia" w:ascii="宋体" w:hAnsi="宋体" w:eastAsia="宋体" w:cs="宋体"/>
          <w:b/>
          <w:bCs/>
          <w:color w:val="000000"/>
          <w:kern w:val="0"/>
          <w:sz w:val="28"/>
          <w:szCs w:val="28"/>
        </w:rPr>
        <w:t>（四）汇总阶段（4月2日— 4月10日）</w:t>
      </w:r>
    </w:p>
    <w:p>
      <w:pPr>
        <w:widowControl/>
        <w:spacing w:line="480" w:lineRule="exact"/>
        <w:ind w:firstLine="560"/>
        <w:jc w:val="left"/>
        <w:rPr>
          <w:rFonts w:hint="eastAsia" w:ascii="宋体" w:hAnsi="宋体" w:eastAsia="宋体" w:cs="宋体"/>
          <w:kern w:val="0"/>
          <w:sz w:val="28"/>
          <w:szCs w:val="28"/>
        </w:rPr>
      </w:pPr>
      <w:r>
        <w:rPr>
          <w:rFonts w:hint="eastAsia" w:ascii="宋体" w:hAnsi="宋体" w:eastAsia="宋体" w:cs="宋体"/>
          <w:color w:val="000000"/>
          <w:kern w:val="0"/>
          <w:sz w:val="28"/>
          <w:szCs w:val="28"/>
        </w:rPr>
        <w:t>国有资产管理处汇总、整理清查结果</w:t>
      </w:r>
      <w:r>
        <w:rPr>
          <w:rFonts w:hint="eastAsia" w:ascii="宋体" w:hAnsi="宋体" w:eastAsia="宋体" w:cs="宋体"/>
          <w:kern w:val="0"/>
          <w:sz w:val="28"/>
          <w:szCs w:val="28"/>
        </w:rPr>
        <w:t>，</w:t>
      </w:r>
      <w:r>
        <w:rPr>
          <w:rFonts w:hint="eastAsia" w:ascii="宋体" w:hAnsi="宋体" w:eastAsia="宋体" w:cs="宋体"/>
          <w:color w:val="000000"/>
          <w:kern w:val="0"/>
          <w:sz w:val="28"/>
          <w:szCs w:val="28"/>
        </w:rPr>
        <w:t>撰写国有资产清查工作报告，向学校进行汇报。对清查基本数据进行分类统计，并结合原固定资产总账进行核对。其中对有账无物的资产，要追寻实物去向，并做详细的说明和记录，填报《国有资产报损申报表》（详见附件三）；对有物无账的资产，除在实物上做好标记外，填写《国有资产清查盘点登记表》备注栏注明“盘盈”；对于无法使用的资产，根据二级部门提交数据填报《国有资产报废申报表》。根据资产使用状况，</w:t>
      </w:r>
      <w:r>
        <w:rPr>
          <w:rFonts w:hint="eastAsia" w:ascii="宋体" w:hAnsi="宋体" w:eastAsia="宋体" w:cs="宋体"/>
          <w:kern w:val="0"/>
          <w:sz w:val="28"/>
          <w:szCs w:val="28"/>
        </w:rPr>
        <w:t>对拟报损、闲置和报废的资产提出处理建议。</w:t>
      </w:r>
    </w:p>
    <w:p>
      <w:pPr>
        <w:widowControl/>
        <w:spacing w:line="480" w:lineRule="exact"/>
        <w:ind w:firstLine="560"/>
        <w:jc w:val="left"/>
        <w:rPr>
          <w:rFonts w:hint="eastAsia" w:ascii="宋体" w:hAnsi="宋体" w:eastAsia="宋体" w:cs="宋体"/>
          <w:kern w:val="0"/>
          <w:sz w:val="28"/>
          <w:szCs w:val="28"/>
        </w:rPr>
      </w:pPr>
      <w:r>
        <w:rPr>
          <w:rFonts w:hint="eastAsia" w:ascii="宋体" w:hAnsi="宋体" w:eastAsia="宋体" w:cs="宋体"/>
          <w:kern w:val="0"/>
          <w:sz w:val="28"/>
          <w:szCs w:val="28"/>
        </w:rPr>
        <w:t>对清查中发现的问题提出处理和改进意见，</w:t>
      </w:r>
      <w:r>
        <w:rPr>
          <w:rFonts w:hint="eastAsia" w:ascii="宋体" w:hAnsi="宋体" w:eastAsia="宋体" w:cs="宋体"/>
          <w:color w:val="000000"/>
          <w:kern w:val="0"/>
          <w:sz w:val="28"/>
          <w:szCs w:val="28"/>
        </w:rPr>
        <w:t>进一步</w:t>
      </w:r>
      <w:r>
        <w:rPr>
          <w:rFonts w:hint="eastAsia" w:ascii="宋体" w:hAnsi="宋体" w:eastAsia="宋体" w:cs="宋体"/>
          <w:kern w:val="0"/>
          <w:sz w:val="28"/>
          <w:szCs w:val="28"/>
        </w:rPr>
        <w:t>建立和完善资产管理制度，规范二级部门资产管理。</w:t>
      </w:r>
    </w:p>
    <w:p>
      <w:pPr>
        <w:widowControl/>
        <w:spacing w:line="480" w:lineRule="exact"/>
        <w:ind w:firstLine="560"/>
        <w:jc w:val="left"/>
        <w:rPr>
          <w:rFonts w:hint="eastAsia" w:ascii="宋体" w:hAnsi="宋体" w:eastAsia="宋体" w:cs="宋体"/>
          <w:color w:val="000000"/>
          <w:kern w:val="0"/>
          <w:sz w:val="28"/>
          <w:szCs w:val="28"/>
        </w:rPr>
      </w:pPr>
      <w:bookmarkStart w:id="0" w:name="_GoBack"/>
      <w:bookmarkEnd w:id="0"/>
      <w:r>
        <w:rPr>
          <w:rFonts w:hint="eastAsia" w:ascii="宋体" w:hAnsi="宋体" w:eastAsia="宋体" w:cs="宋体"/>
          <w:color w:val="000000"/>
          <w:kern w:val="0"/>
          <w:sz w:val="28"/>
          <w:szCs w:val="28"/>
        </w:rPr>
        <w:t>对账实相符的资产，进一步完善基本登记信息，从国有资产管理系统生成国有资产条形码，指导各二级部门资产管理员按规定将条形码粘贴到实物上。</w:t>
      </w:r>
    </w:p>
    <w:p>
      <w:pPr>
        <w:widowControl/>
        <w:spacing w:line="480" w:lineRule="exact"/>
        <w:ind w:firstLine="555"/>
        <w:jc w:val="left"/>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022CF"/>
    <w:rsid w:val="00041F68"/>
    <w:rsid w:val="000C5F2B"/>
    <w:rsid w:val="00123D1C"/>
    <w:rsid w:val="00152760"/>
    <w:rsid w:val="002113CE"/>
    <w:rsid w:val="002155FF"/>
    <w:rsid w:val="002471B4"/>
    <w:rsid w:val="00255C5B"/>
    <w:rsid w:val="00452EFE"/>
    <w:rsid w:val="004B0AD1"/>
    <w:rsid w:val="004F000E"/>
    <w:rsid w:val="0055363C"/>
    <w:rsid w:val="005D7C41"/>
    <w:rsid w:val="006271AB"/>
    <w:rsid w:val="00692C18"/>
    <w:rsid w:val="007867D0"/>
    <w:rsid w:val="008B6066"/>
    <w:rsid w:val="009730E0"/>
    <w:rsid w:val="00984FF7"/>
    <w:rsid w:val="00A022CF"/>
    <w:rsid w:val="00A12CA1"/>
    <w:rsid w:val="00A6017F"/>
    <w:rsid w:val="00A84059"/>
    <w:rsid w:val="00B20354"/>
    <w:rsid w:val="00B71CA0"/>
    <w:rsid w:val="00BB13B5"/>
    <w:rsid w:val="00BD3A2A"/>
    <w:rsid w:val="00BD7D42"/>
    <w:rsid w:val="00CF7E88"/>
    <w:rsid w:val="00D0352D"/>
    <w:rsid w:val="00D16109"/>
    <w:rsid w:val="00E00B82"/>
    <w:rsid w:val="00ED0A2C"/>
    <w:rsid w:val="00ED39F2"/>
    <w:rsid w:val="00F004EC"/>
    <w:rsid w:val="00FD66A5"/>
    <w:rsid w:val="07906866"/>
    <w:rsid w:val="0D597BC1"/>
    <w:rsid w:val="0D9B1E2F"/>
    <w:rsid w:val="101074F0"/>
    <w:rsid w:val="1DC21A16"/>
    <w:rsid w:val="2BFE21D3"/>
    <w:rsid w:val="347A2AA5"/>
    <w:rsid w:val="3D2C5D97"/>
    <w:rsid w:val="3E496010"/>
    <w:rsid w:val="3F480827"/>
    <w:rsid w:val="445E2D92"/>
    <w:rsid w:val="45CE00A4"/>
    <w:rsid w:val="466C78AE"/>
    <w:rsid w:val="4B1B2482"/>
    <w:rsid w:val="4BA078ED"/>
    <w:rsid w:val="52715580"/>
    <w:rsid w:val="527232FF"/>
    <w:rsid w:val="566618D7"/>
    <w:rsid w:val="5EB33918"/>
    <w:rsid w:val="5ED17EB0"/>
    <w:rsid w:val="6208011B"/>
    <w:rsid w:val="6A0D4953"/>
    <w:rsid w:val="6AA56D0E"/>
    <w:rsid w:val="6D2051E1"/>
    <w:rsid w:val="6D7E5C17"/>
    <w:rsid w:val="6FC5446E"/>
    <w:rsid w:val="71E56796"/>
    <w:rsid w:val="791A0802"/>
    <w:rsid w:val="7B1F7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www.6-6.Cn</Company>
  <Pages>2</Pages>
  <Words>223</Words>
  <Characters>1275</Characters>
  <Lines>10</Lines>
  <Paragraphs>2</Paragraphs>
  <TotalTime>3</TotalTime>
  <ScaleCrop>false</ScaleCrop>
  <LinksUpToDate>false</LinksUpToDate>
  <CharactersWithSpaces>1496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2020-03-16T12:31:00Z</dcterms:created>
  <dc:creator>Windows 用户</dc:creator>
  <cp:lastModifiedBy>admin</cp:lastModifiedBy>
  <cp:lastPrinted>2020-03-25T07:50:09Z</cp:lastPrinted>
  <dcterms:modified xsi:type="dcterms:W3CDTF">2020-03-25T07:50:40Z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